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EC" w:rsidRPr="00B423F1" w:rsidRDefault="00BE36EC" w:rsidP="00920863">
      <w:pPr>
        <w:spacing w:after="0"/>
        <w:rPr>
          <w:b/>
          <w:sz w:val="24"/>
          <w:szCs w:val="24"/>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664"/>
        <w:gridCol w:w="9120"/>
      </w:tblGrid>
      <w:tr w:rsidR="00BE36EC" w:rsidRPr="00BE36EC" w:rsidTr="00690790">
        <w:trPr>
          <w:trHeight w:val="6919"/>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t>Theme 1</w:t>
            </w:r>
          </w:p>
        </w:tc>
        <w:tc>
          <w:tcPr>
            <w:tcW w:w="4209"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sz w:val="24"/>
                <w:szCs w:val="24"/>
              </w:rPr>
            </w:pPr>
            <w:r w:rsidRPr="00BE36EC">
              <w:rPr>
                <w:rFonts w:ascii="Times New Roman" w:eastAsia="Times New Roman" w:hAnsi="Times New Roman" w:cs="Times New Roman"/>
                <w:b/>
                <w:bCs/>
                <w:sz w:val="24"/>
                <w:szCs w:val="24"/>
              </w:rPr>
              <w:t>Interaction Between Humans and the Environment</w:t>
            </w:r>
            <w:r w:rsidRPr="00BE36EC">
              <w:rPr>
                <w:rFonts w:ascii="Times New Roman" w:eastAsia="Times New Roman" w:hAnsi="Times New Roman" w:cs="Times New Roman"/>
                <w:sz w:val="24"/>
                <w:szCs w:val="24"/>
              </w:rPr>
              <w:br/>
              <w:t>• Demography and disease</w:t>
            </w:r>
            <w:r w:rsidRPr="00BE36EC">
              <w:rPr>
                <w:rFonts w:ascii="Times New Roman" w:eastAsia="Times New Roman" w:hAnsi="Times New Roman" w:cs="Times New Roman"/>
                <w:sz w:val="24"/>
                <w:szCs w:val="24"/>
              </w:rPr>
              <w:br/>
              <w:t>• Migration</w:t>
            </w:r>
            <w:r w:rsidRPr="00BE36EC">
              <w:rPr>
                <w:rFonts w:ascii="Times New Roman" w:eastAsia="Times New Roman" w:hAnsi="Times New Roman" w:cs="Times New Roman"/>
                <w:sz w:val="24"/>
                <w:szCs w:val="24"/>
              </w:rPr>
              <w:br/>
              <w:t>• Patterns of settlement</w:t>
            </w:r>
            <w:r w:rsidRPr="00BE36EC">
              <w:rPr>
                <w:rFonts w:ascii="Times New Roman" w:eastAsia="Times New Roman" w:hAnsi="Times New Roman" w:cs="Times New Roman"/>
                <w:sz w:val="24"/>
                <w:szCs w:val="24"/>
              </w:rPr>
              <w:br/>
              <w:t>• Technology</w:t>
            </w:r>
            <w:r w:rsidRPr="00BE36EC">
              <w:rPr>
                <w:rFonts w:ascii="Times New Roman" w:eastAsia="Times New Roman" w:hAnsi="Times New Roman" w:cs="Times New Roman"/>
                <w:sz w:val="24"/>
                <w:szCs w:val="24"/>
              </w:rPr>
              <w:br/>
            </w:r>
            <w:r w:rsidRPr="00BE36EC">
              <w:rPr>
                <w:rFonts w:ascii="Times New Roman" w:eastAsia="Times New Roman" w:hAnsi="Times New Roman" w:cs="Times New Roman"/>
                <w:sz w:val="24"/>
                <w:szCs w:val="24"/>
              </w:rPr>
              <w:br/>
              <w:t>The interaction between humans and the environment is a fundamental theme for world history. The environment shaped human societies, but increasingly human societies also affected the environment. During prehistory, humans interacted with the environment as hunters, fishers and foragers, and human migrations led to the peopling of the earth. As the Neolithic revolution began, humans exploited their environments more intensively, either as farmers or pastoralists. Environmental factors such as rainfall patterns, climate, and available flora and fauna shaped the methods of exploitation used in different regions.  Human exploitation of the environment intensified as populations grew and as people migrated into new regions. As people flocked into cities or established trade networks, new diseases emerged and spread, sometimes devastating an entire region. During the Industrial Revolution, environmental exploitation increased exponentially. In recent centuries, human effects on the environment — and the ability to master and exploit it — increased with the development of more sophisticated technologies, the exploitation of new energy sources and a rapid increase in human populations. By the 20th century, large numbers of humans had begun to recognize their effect on the environment and took steps toward a “green” movement to protect and work with the natural world instead of exploiting it.</w:t>
            </w:r>
          </w:p>
        </w:tc>
      </w:tr>
      <w:tr w:rsidR="00BE36EC" w:rsidRPr="00BE36EC" w:rsidTr="00690790">
        <w:trPr>
          <w:trHeight w:val="3019"/>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t>Theme 2</w:t>
            </w:r>
          </w:p>
        </w:tc>
        <w:tc>
          <w:tcPr>
            <w:tcW w:w="4209"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sz w:val="24"/>
                <w:szCs w:val="24"/>
              </w:rPr>
            </w:pPr>
            <w:r w:rsidRPr="00BE36EC">
              <w:rPr>
                <w:rFonts w:ascii="Times New Roman" w:eastAsia="Times New Roman" w:hAnsi="Times New Roman" w:cs="Times New Roman"/>
                <w:b/>
                <w:bCs/>
                <w:sz w:val="24"/>
                <w:szCs w:val="24"/>
              </w:rPr>
              <w:t>Development and Interaction of Cultures</w:t>
            </w:r>
            <w:r w:rsidRPr="00BE36EC">
              <w:rPr>
                <w:rFonts w:ascii="Times New Roman" w:eastAsia="Times New Roman" w:hAnsi="Times New Roman" w:cs="Times New Roman"/>
                <w:sz w:val="24"/>
                <w:szCs w:val="24"/>
              </w:rPr>
              <w:br/>
              <w:t>• Religions</w:t>
            </w:r>
            <w:r w:rsidRPr="00BE36EC">
              <w:rPr>
                <w:rFonts w:ascii="Times New Roman" w:eastAsia="Times New Roman" w:hAnsi="Times New Roman" w:cs="Times New Roman"/>
                <w:sz w:val="24"/>
                <w:szCs w:val="24"/>
              </w:rPr>
              <w:br/>
              <w:t>• Belief systems, philosophies and ideologies</w:t>
            </w:r>
            <w:r w:rsidRPr="00BE36EC">
              <w:rPr>
                <w:rFonts w:ascii="Times New Roman" w:eastAsia="Times New Roman" w:hAnsi="Times New Roman" w:cs="Times New Roman"/>
                <w:sz w:val="24"/>
                <w:szCs w:val="24"/>
              </w:rPr>
              <w:br/>
              <w:t>• Science and technology</w:t>
            </w:r>
            <w:r w:rsidRPr="00BE36EC">
              <w:rPr>
                <w:rFonts w:ascii="Times New Roman" w:eastAsia="Times New Roman" w:hAnsi="Times New Roman" w:cs="Times New Roman"/>
                <w:sz w:val="24"/>
                <w:szCs w:val="24"/>
              </w:rPr>
              <w:br/>
              <w:t>• The arts and architecture</w:t>
            </w:r>
            <w:r w:rsidRPr="00BE36EC">
              <w:rPr>
                <w:rFonts w:ascii="Times New Roman" w:eastAsia="Times New Roman" w:hAnsi="Times New Roman" w:cs="Times New Roman"/>
                <w:sz w:val="24"/>
                <w:szCs w:val="24"/>
              </w:rPr>
              <w:br/>
            </w:r>
            <w:r w:rsidRPr="00BE36EC">
              <w:rPr>
                <w:rFonts w:ascii="Times New Roman" w:eastAsia="Times New Roman" w:hAnsi="Times New Roman" w:cs="Times New Roman"/>
                <w:sz w:val="24"/>
                <w:szCs w:val="24"/>
              </w:rPr>
              <w:br/>
              <w:t>This theme explores the origins, uses, dissemination and adaptation of ideas, beliefs, and knowledge within and between societies. Studying the dominant belief system(s) or religions, philosophical interests, and technical and artistic approaches can reveal how major groups in society view themselves and others, and how they respond to multiple challenges. When people of different societies interact, they often share components of their cultures, deliberately or not. The processes of adopting or adapting new belief and knowledge systems are complex and often lead to historically novel cultural blends. A society’s culture may be investigated and compared with other societies’ cultures as a way to reveal both what is unique to a culture and what it shares with other cultures. It is also possible to analyze and trace particular cultural trends or ideas across human societies.</w:t>
            </w:r>
          </w:p>
        </w:tc>
      </w:tr>
      <w:tr w:rsidR="00BE36EC" w:rsidRPr="00BE36EC" w:rsidTr="00690790">
        <w:trPr>
          <w:trHeight w:val="6491"/>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lastRenderedPageBreak/>
              <w:t>Theme 3</w:t>
            </w:r>
          </w:p>
        </w:tc>
        <w:tc>
          <w:tcPr>
            <w:tcW w:w="4209"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sz w:val="24"/>
                <w:szCs w:val="24"/>
              </w:rPr>
            </w:pPr>
            <w:r w:rsidRPr="00BE36EC">
              <w:rPr>
                <w:rFonts w:ascii="Times New Roman" w:eastAsia="Times New Roman" w:hAnsi="Times New Roman" w:cs="Times New Roman"/>
                <w:b/>
                <w:bCs/>
                <w:sz w:val="24"/>
                <w:szCs w:val="24"/>
              </w:rPr>
              <w:t>State-Building, Expansion and Conflict</w:t>
            </w:r>
            <w:r w:rsidRPr="00BE36EC">
              <w:rPr>
                <w:rFonts w:ascii="Times New Roman" w:eastAsia="Times New Roman" w:hAnsi="Times New Roman" w:cs="Times New Roman"/>
                <w:sz w:val="24"/>
                <w:szCs w:val="24"/>
              </w:rPr>
              <w:br/>
              <w:t>• Political structures and forms of governance</w:t>
            </w:r>
            <w:r w:rsidRPr="00BE36EC">
              <w:rPr>
                <w:rFonts w:ascii="Times New Roman" w:eastAsia="Times New Roman" w:hAnsi="Times New Roman" w:cs="Times New Roman"/>
                <w:sz w:val="24"/>
                <w:szCs w:val="24"/>
              </w:rPr>
              <w:br/>
              <w:t>• Empires</w:t>
            </w:r>
            <w:r w:rsidRPr="00BE36EC">
              <w:rPr>
                <w:rFonts w:ascii="Times New Roman" w:eastAsia="Times New Roman" w:hAnsi="Times New Roman" w:cs="Times New Roman"/>
                <w:sz w:val="24"/>
                <w:szCs w:val="24"/>
              </w:rPr>
              <w:br/>
              <w:t>• Nations and nationalism</w:t>
            </w:r>
            <w:r w:rsidRPr="00BE36EC">
              <w:rPr>
                <w:rFonts w:ascii="Times New Roman" w:eastAsia="Times New Roman" w:hAnsi="Times New Roman" w:cs="Times New Roman"/>
                <w:sz w:val="24"/>
                <w:szCs w:val="24"/>
              </w:rPr>
              <w:br/>
              <w:t>• Revolts and revolutions</w:t>
            </w:r>
            <w:r w:rsidRPr="00BE36EC">
              <w:rPr>
                <w:rFonts w:ascii="Times New Roman" w:eastAsia="Times New Roman" w:hAnsi="Times New Roman" w:cs="Times New Roman"/>
                <w:sz w:val="24"/>
                <w:szCs w:val="24"/>
              </w:rPr>
              <w:br/>
              <w:t>• Regional, transregional, and global structures and organizations</w:t>
            </w:r>
            <w:r w:rsidRPr="00BE36EC">
              <w:rPr>
                <w:rFonts w:ascii="Times New Roman" w:eastAsia="Times New Roman" w:hAnsi="Times New Roman" w:cs="Times New Roman"/>
                <w:sz w:val="24"/>
                <w:szCs w:val="24"/>
              </w:rPr>
              <w:br/>
            </w:r>
            <w:r w:rsidRPr="00BE36EC">
              <w:rPr>
                <w:rFonts w:ascii="Times New Roman" w:eastAsia="Times New Roman" w:hAnsi="Times New Roman" w:cs="Times New Roman"/>
                <w:sz w:val="24"/>
                <w:szCs w:val="24"/>
              </w:rPr>
              <w:br/>
              <w:t>This theme refers to the processes by which hierarchical systems of rule have been constructed and maintained and to the conflicts generated through those processes.  In particular, this theme encourages the comparative study of different state forms (for example, kingdoms, empires, nation-states) across time and space, and the interactions among them. Continuity and change are also embedded in this theme through attention to the organizational and cultural foundations of long-term stability, on one hand, and to internal and external causes of conflict on the other. Students should examine and compare various forms of state development and expansion in the context of various productive strategies (for example, agrarian, pastoral, mercantile), various cultural and ideological foundations (for example, religions, philosophies, ideas of nationalism), various social and gender structures, and in different environmental contexts. This theme also discusses different types of states, such as autocracies and constitutional democracies.  Finally, this theme encourages students to explore interstate relations, including warfare, diplomacy, commercial and cultural exchange, and the formation of international organizations.</w:t>
            </w:r>
          </w:p>
        </w:tc>
      </w:tr>
      <w:tr w:rsidR="00BE36EC" w:rsidRPr="00BE36EC" w:rsidTr="00920863">
        <w:trPr>
          <w:trHeight w:val="5340"/>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t>Theme 4</w:t>
            </w:r>
          </w:p>
        </w:tc>
        <w:tc>
          <w:tcPr>
            <w:tcW w:w="4209"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sz w:val="24"/>
                <w:szCs w:val="24"/>
              </w:rPr>
            </w:pPr>
            <w:r w:rsidRPr="00BE36EC">
              <w:rPr>
                <w:rFonts w:ascii="Times New Roman" w:eastAsia="Times New Roman" w:hAnsi="Times New Roman" w:cs="Times New Roman"/>
                <w:b/>
                <w:bCs/>
                <w:sz w:val="24"/>
                <w:szCs w:val="24"/>
              </w:rPr>
              <w:t>Creation, Expansion and Interaction of Economic Systems</w:t>
            </w:r>
            <w:r w:rsidRPr="00BE36EC">
              <w:rPr>
                <w:rFonts w:ascii="Times New Roman" w:eastAsia="Times New Roman" w:hAnsi="Times New Roman" w:cs="Times New Roman"/>
                <w:sz w:val="24"/>
                <w:szCs w:val="24"/>
              </w:rPr>
              <w:br/>
              <w:t>• Agricultural and pastoral production</w:t>
            </w:r>
            <w:r w:rsidRPr="00BE36EC">
              <w:rPr>
                <w:rFonts w:ascii="Times New Roman" w:eastAsia="Times New Roman" w:hAnsi="Times New Roman" w:cs="Times New Roman"/>
                <w:sz w:val="24"/>
                <w:szCs w:val="24"/>
              </w:rPr>
              <w:br/>
              <w:t>• Trade and commerce</w:t>
            </w:r>
            <w:r w:rsidRPr="00BE36EC">
              <w:rPr>
                <w:rFonts w:ascii="Times New Roman" w:eastAsia="Times New Roman" w:hAnsi="Times New Roman" w:cs="Times New Roman"/>
                <w:sz w:val="24"/>
                <w:szCs w:val="24"/>
              </w:rPr>
              <w:br/>
              <w:t>• Labor systems</w:t>
            </w:r>
            <w:r w:rsidRPr="00BE36EC">
              <w:rPr>
                <w:rFonts w:ascii="Times New Roman" w:eastAsia="Times New Roman" w:hAnsi="Times New Roman" w:cs="Times New Roman"/>
                <w:sz w:val="24"/>
                <w:szCs w:val="24"/>
              </w:rPr>
              <w:br/>
              <w:t>• Industrialization</w:t>
            </w:r>
            <w:r w:rsidRPr="00BE36EC">
              <w:rPr>
                <w:rFonts w:ascii="Times New Roman" w:eastAsia="Times New Roman" w:hAnsi="Times New Roman" w:cs="Times New Roman"/>
                <w:sz w:val="24"/>
                <w:szCs w:val="24"/>
              </w:rPr>
              <w:br/>
              <w:t>• Capitalism and socialism</w:t>
            </w:r>
            <w:r w:rsidRPr="00BE36EC">
              <w:rPr>
                <w:rFonts w:ascii="Times New Roman" w:eastAsia="Times New Roman" w:hAnsi="Times New Roman" w:cs="Times New Roman"/>
                <w:sz w:val="24"/>
                <w:szCs w:val="24"/>
              </w:rPr>
              <w:br/>
            </w:r>
            <w:r w:rsidRPr="00BE36EC">
              <w:rPr>
                <w:rFonts w:ascii="Times New Roman" w:eastAsia="Times New Roman" w:hAnsi="Times New Roman" w:cs="Times New Roman"/>
                <w:sz w:val="24"/>
                <w:szCs w:val="24"/>
              </w:rPr>
              <w:br/>
              <w:t>This theme surveys the diverse patterns and systems that human societies have developed as they exploit their environments to produce, distribute and consume desired goods and services across time and space. It stresses major transitions in human economic activity, such as the growth and spread of agricultural, pastoral and industrial production; the development of various labor systems associated with these economic systems (including different forms of household management and the use of coerced or free labor); and the ideologies, values and institutions (such as capitalism and socialism) that sustained them. This theme also calls attention to patterns of trade and commerce between various societies, with particular attention to the relationship between regional and global networks of communication and exchange, and their effects on economic growth and decline. These webs of interaction strongly influence cultural and technological diffusion, migration, state formation, social classes and human interaction with the environment.</w:t>
            </w:r>
          </w:p>
        </w:tc>
      </w:tr>
      <w:tr w:rsidR="00BE36EC" w:rsidRPr="00BE36EC" w:rsidTr="00690790">
        <w:trPr>
          <w:trHeight w:val="3925"/>
          <w:tblCellSpacing w:w="15" w:type="dxa"/>
        </w:trPr>
        <w:tc>
          <w:tcPr>
            <w:tcW w:w="751"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lastRenderedPageBreak/>
              <w:t>Theme 5</w:t>
            </w:r>
          </w:p>
        </w:tc>
        <w:tc>
          <w:tcPr>
            <w:tcW w:w="4209"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sz w:val="24"/>
                <w:szCs w:val="24"/>
              </w:rPr>
            </w:pPr>
            <w:r w:rsidRPr="00BE36EC">
              <w:rPr>
                <w:rFonts w:ascii="Times New Roman" w:eastAsia="Times New Roman" w:hAnsi="Times New Roman" w:cs="Times New Roman"/>
                <w:b/>
                <w:bCs/>
                <w:sz w:val="24"/>
                <w:szCs w:val="24"/>
              </w:rPr>
              <w:t>Development and Transformation of Social Structures</w:t>
            </w:r>
            <w:r w:rsidRPr="00BE36EC">
              <w:rPr>
                <w:rFonts w:ascii="Times New Roman" w:eastAsia="Times New Roman" w:hAnsi="Times New Roman" w:cs="Times New Roman"/>
                <w:sz w:val="24"/>
                <w:szCs w:val="24"/>
              </w:rPr>
              <w:br/>
              <w:t>• Gender roles and relations</w:t>
            </w:r>
            <w:r w:rsidRPr="00BE36EC">
              <w:rPr>
                <w:rFonts w:ascii="Times New Roman" w:eastAsia="Times New Roman" w:hAnsi="Times New Roman" w:cs="Times New Roman"/>
                <w:sz w:val="24"/>
                <w:szCs w:val="24"/>
              </w:rPr>
              <w:br/>
              <w:t>• Family and kinship</w:t>
            </w:r>
            <w:r w:rsidRPr="00BE36EC">
              <w:rPr>
                <w:rFonts w:ascii="Times New Roman" w:eastAsia="Times New Roman" w:hAnsi="Times New Roman" w:cs="Times New Roman"/>
                <w:sz w:val="24"/>
                <w:szCs w:val="24"/>
              </w:rPr>
              <w:br/>
              <w:t>• Racial and ethnic constructions</w:t>
            </w:r>
            <w:r w:rsidRPr="00BE36EC">
              <w:rPr>
                <w:rFonts w:ascii="Times New Roman" w:eastAsia="Times New Roman" w:hAnsi="Times New Roman" w:cs="Times New Roman"/>
                <w:sz w:val="24"/>
                <w:szCs w:val="24"/>
              </w:rPr>
              <w:br/>
              <w:t>• Social and economic classes</w:t>
            </w:r>
            <w:r w:rsidRPr="00BE36EC">
              <w:rPr>
                <w:rFonts w:ascii="Times New Roman" w:eastAsia="Times New Roman" w:hAnsi="Times New Roman" w:cs="Times New Roman"/>
                <w:sz w:val="24"/>
                <w:szCs w:val="24"/>
              </w:rPr>
              <w:br/>
            </w:r>
            <w:r w:rsidRPr="00BE36EC">
              <w:rPr>
                <w:rFonts w:ascii="Times New Roman" w:eastAsia="Times New Roman" w:hAnsi="Times New Roman" w:cs="Times New Roman"/>
                <w:sz w:val="24"/>
                <w:szCs w:val="24"/>
              </w:rPr>
              <w:br/>
              <w:t>This theme is about relations among human beings. All human societies develop ways of grouping their members as well as norms that govern interactions between individuals and social groups. Social stratification comprises distinctions based on kinship systems, ethnic associations and hierarchies of gender, race, wealth and class. The study of world history requires analysis of the processes through which social categories, roles and practices were created, maintained and transformed. It also involves analysis of the connections between changes in social structures and other historical shifts, especially trends in political economy, cultural expression and human ecology.</w:t>
            </w:r>
          </w:p>
        </w:tc>
      </w:tr>
    </w:tbl>
    <w:p w:rsidR="0074388A" w:rsidRDefault="00920863"/>
    <w:sectPr w:rsidR="0074388A" w:rsidSect="00B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EC"/>
    <w:rsid w:val="00690790"/>
    <w:rsid w:val="00920863"/>
    <w:rsid w:val="00920B19"/>
    <w:rsid w:val="00B423F1"/>
    <w:rsid w:val="00BE36EC"/>
    <w:rsid w:val="00D104D2"/>
    <w:rsid w:val="00E1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C769"/>
  <w15:chartTrackingRefBased/>
  <w15:docId w15:val="{E990C90D-2C5D-4D30-BDE1-636E899E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Pfannenstiel, Andrew</cp:lastModifiedBy>
  <cp:revision>2</cp:revision>
  <cp:lastPrinted>2017-11-15T18:04:00Z</cp:lastPrinted>
  <dcterms:created xsi:type="dcterms:W3CDTF">2018-05-22T20:25:00Z</dcterms:created>
  <dcterms:modified xsi:type="dcterms:W3CDTF">2018-05-22T20:25:00Z</dcterms:modified>
</cp:coreProperties>
</file>